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8C6" w:rsidRPr="004828C6" w:rsidRDefault="004828C6" w:rsidP="004828C6">
      <w:pPr>
        <w:jc w:val="center"/>
        <w:rPr>
          <w:rFonts w:cstheme="minorHAnsi"/>
          <w:b/>
          <w:sz w:val="36"/>
          <w:szCs w:val="36"/>
        </w:rPr>
      </w:pPr>
      <w:bookmarkStart w:id="0" w:name="_GoBack"/>
      <w:bookmarkEnd w:id="0"/>
    </w:p>
    <w:p w:rsidR="004828C6" w:rsidRPr="004828C6" w:rsidRDefault="004828C6" w:rsidP="004828C6">
      <w:pPr>
        <w:jc w:val="center"/>
        <w:rPr>
          <w:rFonts w:cstheme="minorHAnsi"/>
          <w:b/>
          <w:sz w:val="36"/>
          <w:szCs w:val="36"/>
        </w:rPr>
      </w:pPr>
      <w:r w:rsidRPr="004828C6">
        <w:rPr>
          <w:rFonts w:cstheme="minorHAnsi"/>
          <w:b/>
          <w:sz w:val="36"/>
          <w:szCs w:val="36"/>
        </w:rPr>
        <w:t>Appendix C</w:t>
      </w:r>
    </w:p>
    <w:p w:rsidR="004828C6" w:rsidRPr="004828C6" w:rsidRDefault="004828C6" w:rsidP="004828C6">
      <w:pPr>
        <w:jc w:val="center"/>
        <w:rPr>
          <w:rFonts w:cstheme="minorHAnsi"/>
          <w:b/>
          <w:sz w:val="36"/>
          <w:szCs w:val="36"/>
        </w:rPr>
      </w:pPr>
    </w:p>
    <w:p w:rsidR="004828C6" w:rsidRPr="004828C6" w:rsidRDefault="004828C6" w:rsidP="004828C6">
      <w:pPr>
        <w:jc w:val="center"/>
        <w:rPr>
          <w:rFonts w:cstheme="minorHAnsi"/>
          <w:b/>
          <w:sz w:val="36"/>
          <w:szCs w:val="36"/>
        </w:rPr>
      </w:pPr>
      <w:r w:rsidRPr="004828C6">
        <w:rPr>
          <w:rFonts w:cstheme="minorHAnsi"/>
          <w:b/>
          <w:color w:val="2A2A2A"/>
          <w:sz w:val="36"/>
          <w:szCs w:val="36"/>
        </w:rPr>
        <w:t>Coding Details of the Modified Food Frequency Questionnaire and the Modified Children’s Knowledge, Attitudes and Self-Efficacy Questionnaire</w:t>
      </w:r>
    </w:p>
    <w:p w:rsidR="004828C6" w:rsidRPr="004828C6" w:rsidRDefault="004828C6" w:rsidP="004828C6">
      <w:pPr>
        <w:jc w:val="center"/>
        <w:rPr>
          <w:rFonts w:cstheme="minorHAnsi"/>
          <w:b/>
          <w:sz w:val="36"/>
          <w:szCs w:val="36"/>
        </w:rPr>
      </w:pPr>
    </w:p>
    <w:p w:rsidR="004828C6" w:rsidRPr="004828C6" w:rsidRDefault="004828C6">
      <w:pPr>
        <w:rPr>
          <w:rFonts w:cstheme="minorHAnsi"/>
        </w:rPr>
      </w:pPr>
      <w:r w:rsidRPr="004828C6">
        <w:rPr>
          <w:rFonts w:cstheme="minorHAnsi"/>
        </w:rPr>
        <w:br w:type="page"/>
      </w:r>
    </w:p>
    <w:p w:rsidR="003D6D8B" w:rsidRPr="004828C6" w:rsidRDefault="0092191D" w:rsidP="00700089">
      <w:pPr>
        <w:spacing w:after="0" w:line="360" w:lineRule="auto"/>
        <w:jc w:val="both"/>
        <w:rPr>
          <w:rFonts w:cstheme="minorHAnsi"/>
          <w:b/>
          <w:color w:val="2A2A2A"/>
        </w:rPr>
      </w:pPr>
      <w:r>
        <w:rPr>
          <w:rFonts w:cstheme="minorHAnsi"/>
          <w:b/>
          <w:color w:val="2A2A2A"/>
        </w:rPr>
        <w:lastRenderedPageBreak/>
        <w:t>Coding details of the modified food frequency q</w:t>
      </w:r>
      <w:r w:rsidR="009666D8" w:rsidRPr="004828C6">
        <w:rPr>
          <w:rFonts w:cstheme="minorHAnsi"/>
          <w:b/>
          <w:color w:val="2A2A2A"/>
        </w:rPr>
        <w:t xml:space="preserve">uestionnaire </w:t>
      </w:r>
    </w:p>
    <w:p w:rsidR="004828C6" w:rsidRPr="004828C6" w:rsidRDefault="004828C6" w:rsidP="00700089">
      <w:pPr>
        <w:spacing w:after="0" w:line="360" w:lineRule="auto"/>
        <w:jc w:val="both"/>
        <w:rPr>
          <w:rFonts w:cstheme="minorHAnsi"/>
          <w:color w:val="2A2A2A"/>
        </w:rPr>
      </w:pPr>
    </w:p>
    <w:p w:rsidR="009666D8" w:rsidRDefault="009666D8" w:rsidP="00700089">
      <w:pPr>
        <w:spacing w:after="0" w:line="360" w:lineRule="auto"/>
        <w:ind w:right="-23"/>
        <w:jc w:val="both"/>
        <w:rPr>
          <w:rFonts w:cstheme="minorHAnsi"/>
        </w:rPr>
      </w:pPr>
      <w:r w:rsidRPr="004828C6">
        <w:rPr>
          <w:rFonts w:cstheme="minorHAnsi"/>
        </w:rPr>
        <w:t>Thus, each fruit was individually assessed to represent the quantity consumed per day, which were then cumulated to represent a total fruit intake per day. A response of ‘never or less than once per month’ was coded as zero. A response of ‘1-3 times per month’ was coded as 1/14 = 0.071 (representing that the vegetable was consumed twice, as an average, per month, thus consumed on 2 of 28 days in a month). A response of’ 1-</w:t>
      </w:r>
      <w:proofErr w:type="gramStart"/>
      <w:r w:rsidRPr="004828C6">
        <w:rPr>
          <w:rFonts w:cstheme="minorHAnsi"/>
        </w:rPr>
        <w:t>2  times</w:t>
      </w:r>
      <w:proofErr w:type="gramEnd"/>
      <w:r w:rsidRPr="004828C6">
        <w:rPr>
          <w:rFonts w:cstheme="minorHAnsi"/>
        </w:rPr>
        <w:t xml:space="preserve"> per week’ was coded as 1.5/7 =0.214 (representing the average of 1-2 times per week divided by 7 days in a week). A response of ‘3-4 times per week’ was coded as 3.5/7 = 0.5 (representing the average of 3-4 times per week divided by 7 days in a week). A response of ‘5-6 times per week’ was coded as 5.5/7 = 0.786 (representing the average of 5-6 times per week divided by 7 days in a week). A response of ‘once a day ‘was coded as 1. A response of ‘2 or more times a day’ was coded as 2. The code of each fruit was then summed to give a total intake of fruit servings per day.</w:t>
      </w:r>
    </w:p>
    <w:p w:rsidR="004828C6" w:rsidRPr="004828C6" w:rsidRDefault="004828C6" w:rsidP="00700089">
      <w:pPr>
        <w:spacing w:after="0" w:line="360" w:lineRule="auto"/>
        <w:ind w:right="-23"/>
        <w:jc w:val="both"/>
        <w:rPr>
          <w:rFonts w:cstheme="minorHAnsi"/>
        </w:rPr>
      </w:pPr>
    </w:p>
    <w:p w:rsidR="009666D8" w:rsidRDefault="009666D8" w:rsidP="00700089">
      <w:pPr>
        <w:spacing w:after="0" w:line="360" w:lineRule="auto"/>
        <w:ind w:right="-23"/>
        <w:jc w:val="both"/>
        <w:rPr>
          <w:rFonts w:cstheme="minorHAnsi"/>
        </w:rPr>
      </w:pPr>
      <w:r w:rsidRPr="004828C6">
        <w:rPr>
          <w:rFonts w:cstheme="minorHAnsi"/>
        </w:rPr>
        <w:t>Similarly, intake of vegetables was coded based on a summed daily intake. Responses to each vegetable serving were coded as detailed above for fruit intake. The codes of each vegetable variable were then summed to give a value representing the total servings of vegetables per day, as for fruit intake.</w:t>
      </w:r>
    </w:p>
    <w:p w:rsidR="004828C6" w:rsidRPr="004828C6" w:rsidRDefault="004828C6" w:rsidP="00700089">
      <w:pPr>
        <w:spacing w:after="0" w:line="360" w:lineRule="auto"/>
        <w:ind w:right="-23"/>
        <w:jc w:val="both"/>
        <w:rPr>
          <w:rFonts w:cstheme="minorHAnsi"/>
          <w:color w:val="FF0000"/>
        </w:rPr>
      </w:pPr>
    </w:p>
    <w:p w:rsidR="009666D8" w:rsidRDefault="009666D8" w:rsidP="00700089">
      <w:pPr>
        <w:spacing w:after="0" w:line="360" w:lineRule="auto"/>
        <w:ind w:right="-23"/>
        <w:jc w:val="both"/>
        <w:rPr>
          <w:rFonts w:cstheme="minorHAnsi"/>
        </w:rPr>
      </w:pPr>
      <w:r w:rsidRPr="004828C6">
        <w:rPr>
          <w:rFonts w:cstheme="minorHAnsi"/>
        </w:rPr>
        <w:t>The fruit and vegetable summary section was initially coded and then recoded in two ways. The categories were coded with ‘zero’ coded as 1, ‘less than one’ coded as 2, ‘1-2 per day’ coded as 3, ‘3-4 per day’ coded as 4, ‘5-6 per day’ coded as 5, and ‘more than 5 per day’ coded as 6. These variables were then firstly recoded to represent whether the recommendation for fruit and vegetable intake was met, thus a code of 1-4 was recoded as 1, not meeting the recommendation, and a code of 5 or 6 was recoded as 2, meeting the recommendation. The second way in which this question was recoded was to represent a summary of fruit and vegetables intake per day. In this way, a code of 1 represented an intake of zero serves of fruits and vegetables per day. A code of 2 represented an intake one fruit or vegetable serving per day. A code of 3 represented an intake of 1.5 fruit and vegetables servings per day. A code of 4 represented an intake of 3.5 fruit and vegetables servings per day. A code of 5 represented an intake of 5.5 fruit and vegetables servings per day. Finally a code of 6 represented an intake of greater than 5 fruit and vegetables servings per day.</w:t>
      </w:r>
    </w:p>
    <w:p w:rsidR="004828C6" w:rsidRDefault="004828C6" w:rsidP="00700089">
      <w:pPr>
        <w:spacing w:after="0" w:line="360" w:lineRule="auto"/>
        <w:ind w:right="-23"/>
        <w:jc w:val="both"/>
        <w:rPr>
          <w:rFonts w:cstheme="minorHAnsi"/>
        </w:rPr>
      </w:pPr>
    </w:p>
    <w:p w:rsidR="004828C6" w:rsidRPr="004828C6" w:rsidRDefault="0092191D" w:rsidP="00700089">
      <w:pPr>
        <w:spacing w:after="0" w:line="360" w:lineRule="auto"/>
        <w:ind w:right="-23"/>
        <w:jc w:val="both"/>
        <w:rPr>
          <w:rFonts w:cstheme="minorHAnsi"/>
          <w:b/>
        </w:rPr>
      </w:pPr>
      <w:r>
        <w:rPr>
          <w:rFonts w:cstheme="minorHAnsi"/>
          <w:b/>
          <w:color w:val="2A2A2A"/>
        </w:rPr>
        <w:t>Coding details of the modified children’s knowledge, a</w:t>
      </w:r>
      <w:r w:rsidR="004828C6" w:rsidRPr="004828C6">
        <w:rPr>
          <w:rFonts w:cstheme="minorHAnsi"/>
          <w:b/>
          <w:color w:val="2A2A2A"/>
        </w:rPr>
        <w:t xml:space="preserve">ttitudes and </w:t>
      </w:r>
      <w:r>
        <w:rPr>
          <w:rFonts w:cstheme="minorHAnsi"/>
          <w:b/>
          <w:color w:val="2A2A2A"/>
        </w:rPr>
        <w:t>self-e</w:t>
      </w:r>
      <w:r w:rsidR="004828C6" w:rsidRPr="004828C6">
        <w:rPr>
          <w:rFonts w:cstheme="minorHAnsi"/>
          <w:b/>
          <w:color w:val="2A2A2A"/>
        </w:rPr>
        <w:t xml:space="preserve">fficacy </w:t>
      </w:r>
      <w:r>
        <w:rPr>
          <w:rFonts w:cstheme="minorHAnsi"/>
          <w:b/>
          <w:color w:val="2A2A2A"/>
        </w:rPr>
        <w:t>q</w:t>
      </w:r>
      <w:r w:rsidR="004828C6" w:rsidRPr="004828C6">
        <w:rPr>
          <w:rFonts w:cstheme="minorHAnsi"/>
          <w:b/>
          <w:color w:val="2A2A2A"/>
        </w:rPr>
        <w:t>uestionnaire</w:t>
      </w:r>
    </w:p>
    <w:p w:rsidR="009666D8" w:rsidRDefault="009666D8" w:rsidP="00700089">
      <w:pPr>
        <w:spacing w:after="0" w:line="360" w:lineRule="auto"/>
        <w:ind w:right="-23"/>
        <w:jc w:val="both"/>
        <w:rPr>
          <w:rFonts w:cstheme="minorHAnsi"/>
        </w:rPr>
      </w:pPr>
      <w:r w:rsidRPr="004828C6">
        <w:rPr>
          <w:rFonts w:cstheme="minorHAnsi"/>
        </w:rPr>
        <w:lastRenderedPageBreak/>
        <w:t xml:space="preserve">The attitudes, knowledge and self-efficacy questionnaire was coded based on the systems used in the evaluation of the Stephanie Alexander Kitchen Garden program, by </w:t>
      </w:r>
      <w:proofErr w:type="spellStart"/>
      <w:r w:rsidRPr="004828C6">
        <w:rPr>
          <w:rFonts w:cstheme="minorHAnsi"/>
        </w:rPr>
        <w:t>Deakin</w:t>
      </w:r>
      <w:proofErr w:type="spellEnd"/>
      <w:r w:rsidRPr="004828C6">
        <w:rPr>
          <w:rFonts w:cstheme="minorHAnsi"/>
        </w:rPr>
        <w:t xml:space="preserve"> University and the University of Melbourne. </w:t>
      </w:r>
    </w:p>
    <w:p w:rsidR="004828C6" w:rsidRPr="004828C6" w:rsidRDefault="004828C6" w:rsidP="00700089">
      <w:pPr>
        <w:spacing w:after="0" w:line="360" w:lineRule="auto"/>
        <w:ind w:right="-23"/>
        <w:jc w:val="both"/>
        <w:rPr>
          <w:rFonts w:cstheme="minorHAnsi"/>
          <w:color w:val="FF0000"/>
        </w:rPr>
      </w:pPr>
    </w:p>
    <w:p w:rsidR="009666D8" w:rsidRDefault="009666D8" w:rsidP="00700089">
      <w:pPr>
        <w:spacing w:after="0" w:line="360" w:lineRule="auto"/>
        <w:ind w:right="-23"/>
        <w:jc w:val="both"/>
        <w:rPr>
          <w:rFonts w:cstheme="minorHAnsi"/>
        </w:rPr>
      </w:pPr>
      <w:r w:rsidRPr="004828C6">
        <w:rPr>
          <w:rFonts w:cstheme="minorHAnsi"/>
        </w:rPr>
        <w:t>The categorical population characteristics were systematically coded, with ‘male’ coded as 1 and ‘female’ coded as 2; with ‘year 4’ coded as 4 and ‘year 5’ coded as 5; and with ‘NZ European’ coded as 1, ‘Maori’ coded as 2, ‘Pacifica’ coded as 3, ‘Asian’ coded as 4, and ‘Other’ coded as 5. The time at the present school was coded as the number of full school years.</w:t>
      </w:r>
    </w:p>
    <w:p w:rsidR="004828C6" w:rsidRPr="004828C6" w:rsidRDefault="004828C6" w:rsidP="00700089">
      <w:pPr>
        <w:spacing w:after="0" w:line="360" w:lineRule="auto"/>
        <w:ind w:right="-23"/>
        <w:jc w:val="both"/>
        <w:rPr>
          <w:rFonts w:cstheme="minorHAnsi"/>
        </w:rPr>
      </w:pPr>
    </w:p>
    <w:p w:rsidR="009666D8" w:rsidRDefault="009666D8" w:rsidP="00700089">
      <w:pPr>
        <w:spacing w:after="0" w:line="360" w:lineRule="auto"/>
        <w:ind w:right="-23"/>
        <w:jc w:val="both"/>
        <w:rPr>
          <w:rFonts w:cstheme="minorHAnsi"/>
        </w:rPr>
      </w:pPr>
      <w:r w:rsidRPr="004828C6">
        <w:rPr>
          <w:rFonts w:cstheme="minorHAnsi"/>
        </w:rPr>
        <w:t>Questions regarding attitudes towards fruits, vegetables, cooking and gardening were coded based on the style of question. Liking of cooking and gardening were both coded in the same way, with ‘not at all’ coded as 1, ‘a little coded’ as 2, ‘a fair bit’ coded as 3, and ‘a lot’ coded as 4. Attitudes towards food and descriptions were coded based on the sophistication of the food choices and language used. Food choices were evaluated based on whether they were takeaway or processed, and the complex flavours or ingredients included. Descriptions were evaluated based on the number of elements described, the clarity and the complexity of the descriptions. Responses were coded on a 4-point scale with 1 representing takeaway or processed foods e.g. French fries, and unclear descriptions, e.g. yummy. A code of 2 represented a simple food, e.g. pasta, and a limited description, e.g. cold. A code of 3 represented a basic food, e.g. chicken curry, and a basic description with more than one element described, e.g. smooth and salty. A code of 4 represented a sophisticated food, e.g. quinoa, chicken and coriander salad, and a sophisticated description with more than one element described, e.g. contrasted crunchy nuts, and a sweet and spicy sauce. An additional variable was created which was the summed score from each of the attitude towards food preference and description questions, including savoury food, sweet food and fruit and vegetables, giving a summed food and description score. Attitudes towards trying new foods were coded as the summed score from each of the three parts of the question, with ‘never’ coded as 1, ‘sometimes’ coded as 2, ‘often’ coded as 3, and ‘always’ coded as 4. The attitudes towards cooperative group behaviours was coded as the summed score from each of the five parts of the questions, with ‘never’ coded as 1, ‘sometimes’ coded as 2, ‘often’ coded as 3, and ‘always’ coded as 4.</w:t>
      </w:r>
    </w:p>
    <w:p w:rsidR="004828C6" w:rsidRPr="004828C6" w:rsidRDefault="004828C6" w:rsidP="00700089">
      <w:pPr>
        <w:spacing w:after="0" w:line="360" w:lineRule="auto"/>
        <w:ind w:right="-23"/>
        <w:jc w:val="both"/>
        <w:rPr>
          <w:rFonts w:cstheme="minorHAnsi"/>
        </w:rPr>
      </w:pPr>
    </w:p>
    <w:p w:rsidR="009666D8" w:rsidRDefault="009666D8" w:rsidP="00700089">
      <w:pPr>
        <w:spacing w:after="0" w:line="360" w:lineRule="auto"/>
        <w:ind w:right="-23"/>
        <w:jc w:val="both"/>
        <w:rPr>
          <w:rFonts w:cstheme="minorHAnsi"/>
        </w:rPr>
      </w:pPr>
      <w:r w:rsidRPr="004828C6">
        <w:rPr>
          <w:rFonts w:cstheme="minorHAnsi"/>
        </w:rPr>
        <w:t xml:space="preserve">Questions regarding knowledge from the second questionnaire were also coded based on the style of question. Cooking knowledge was coded as the summed score from four questions. Each question was coded on a 4-point scale was on the accuracy, detail and complexity of the responses. Gardening knowledge was coded as the summed score of eight questions. Each question was coded as 1 if the </w:t>
      </w:r>
      <w:r w:rsidRPr="004828C6">
        <w:rPr>
          <w:rFonts w:cstheme="minorHAnsi"/>
        </w:rPr>
        <w:lastRenderedPageBreak/>
        <w:t>response was correct, or zero if the response was incorrect. The question pertaining to what plants need to grow was coded on a 4-point scale based on the accuracy, complexity and number of elements included in the response, with accurate and in-depth responses of multiple elements scoring more highly. The question regarding natural plant protection was coded on a 4-point scale based on the accuracy and detail of the response, with accurate and more detailed responses scoring more highly. The questions about things helped to look after in the garden and tools used were both coded as the summed score of however many choices were selected.</w:t>
      </w:r>
    </w:p>
    <w:p w:rsidR="004828C6" w:rsidRPr="004828C6" w:rsidRDefault="004828C6" w:rsidP="00700089">
      <w:pPr>
        <w:spacing w:after="0" w:line="360" w:lineRule="auto"/>
        <w:ind w:right="-23"/>
        <w:jc w:val="both"/>
        <w:rPr>
          <w:rFonts w:cstheme="minorHAnsi"/>
        </w:rPr>
      </w:pPr>
    </w:p>
    <w:p w:rsidR="009666D8" w:rsidRDefault="009666D8" w:rsidP="00700089">
      <w:pPr>
        <w:spacing w:after="0" w:line="360" w:lineRule="auto"/>
        <w:ind w:right="-23"/>
        <w:jc w:val="both"/>
        <w:rPr>
          <w:rFonts w:cstheme="minorHAnsi"/>
        </w:rPr>
      </w:pPr>
      <w:r w:rsidRPr="004828C6">
        <w:rPr>
          <w:rFonts w:cstheme="minorHAnsi"/>
        </w:rPr>
        <w:t>The self-efficacy questions were coded in different ways depending on the style of question. The evening meal question was coded on a 4-point scale based on the number of meals and the complexity required to prepare the meals, with more meals requiring more difficult preparation scoring more highly. The second cooking self-efficacy question was coded as the summed score from each of the three parts of the question, with ‘not at all’ coded as 1, with ‘a lot’ of help coded as 2, with ‘a little help’ coded as 3, and ‘all by myself’ coded as 4. The gardening self-efficacy question was also coded as the summed score from each of the three parts of the question, with ‘not at all’ coded as 1, with ‘a lot of help’ coded as 2, with ‘a little help’ coded as 3, and ‘all by myself’ coded as 4.</w:t>
      </w:r>
    </w:p>
    <w:p w:rsidR="004828C6" w:rsidRPr="004828C6" w:rsidRDefault="004828C6" w:rsidP="00700089">
      <w:pPr>
        <w:spacing w:after="0" w:line="360" w:lineRule="auto"/>
        <w:ind w:right="-23"/>
        <w:jc w:val="both"/>
        <w:rPr>
          <w:rFonts w:cstheme="minorHAnsi"/>
        </w:rPr>
      </w:pPr>
    </w:p>
    <w:p w:rsidR="009666D8" w:rsidRPr="004828C6" w:rsidRDefault="009666D8" w:rsidP="00700089">
      <w:pPr>
        <w:spacing w:after="0" w:line="360" w:lineRule="auto"/>
        <w:ind w:right="-23"/>
        <w:jc w:val="both"/>
        <w:rPr>
          <w:rFonts w:cstheme="minorHAnsi"/>
        </w:rPr>
      </w:pPr>
      <w:r w:rsidRPr="004828C6">
        <w:rPr>
          <w:rFonts w:cstheme="minorHAnsi"/>
        </w:rPr>
        <w:t xml:space="preserve">The questions regarding cooking and gardening related </w:t>
      </w:r>
      <w:proofErr w:type="spellStart"/>
      <w:r w:rsidRPr="004828C6">
        <w:rPr>
          <w:rFonts w:cstheme="minorHAnsi"/>
        </w:rPr>
        <w:t>behavior</w:t>
      </w:r>
      <w:proofErr w:type="spellEnd"/>
      <w:r w:rsidRPr="004828C6">
        <w:rPr>
          <w:rFonts w:cstheme="minorHAnsi"/>
        </w:rPr>
        <w:t xml:space="preserve"> were coded based on the 4-point </w:t>
      </w:r>
      <w:proofErr w:type="spellStart"/>
      <w:r w:rsidRPr="004828C6">
        <w:rPr>
          <w:rFonts w:cstheme="minorHAnsi"/>
        </w:rPr>
        <w:t>Likert</w:t>
      </w:r>
      <w:proofErr w:type="spellEnd"/>
      <w:r w:rsidRPr="004828C6">
        <w:rPr>
          <w:rFonts w:cstheme="minorHAnsi"/>
        </w:rPr>
        <w:t>-type scale used in each. The questions regarding gardening and cooking activity in the home were each coded as ‘not at all’ as 1, ‘a little’ as 2, ‘a fair bit’ as 3, and ‘a lot’ as 4. Both the eating with the family at night and eating in front of the television questions were coded in the same way with ‘never’ as 1, ‘sometimes’ as 2, ‘often’ as 3, and ‘always’ as 4.</w:t>
      </w:r>
    </w:p>
    <w:p w:rsidR="009666D8" w:rsidRPr="004828C6" w:rsidRDefault="009666D8" w:rsidP="00700089">
      <w:pPr>
        <w:jc w:val="both"/>
        <w:rPr>
          <w:rFonts w:cstheme="minorHAnsi"/>
        </w:rPr>
      </w:pPr>
    </w:p>
    <w:sectPr w:rsidR="009666D8" w:rsidRPr="004828C6" w:rsidSect="00BB351A">
      <w:footerReference w:type="default" r:id="rId7"/>
      <w:pgSz w:w="11906" w:h="16838"/>
      <w:pgMar w:top="1440" w:right="1440" w:bottom="1440" w:left="1440" w:header="708" w:footer="708" w:gutter="0"/>
      <w:pgNumType w:start="14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B01" w:rsidRDefault="00B87B01" w:rsidP="00B87B01">
      <w:pPr>
        <w:spacing w:after="0" w:line="240" w:lineRule="auto"/>
      </w:pPr>
      <w:r>
        <w:separator/>
      </w:r>
    </w:p>
  </w:endnote>
  <w:endnote w:type="continuationSeparator" w:id="0">
    <w:p w:rsidR="00B87B01" w:rsidRDefault="00B87B01" w:rsidP="00B87B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0455055"/>
      <w:docPartObj>
        <w:docPartGallery w:val="Page Numbers (Bottom of Page)"/>
        <w:docPartUnique/>
      </w:docPartObj>
    </w:sdtPr>
    <w:sdtEndPr>
      <w:rPr>
        <w:noProof/>
      </w:rPr>
    </w:sdtEndPr>
    <w:sdtContent>
      <w:p w:rsidR="00B87B01" w:rsidRDefault="00B87B01">
        <w:pPr>
          <w:pStyle w:val="Footer"/>
          <w:jc w:val="right"/>
        </w:pPr>
        <w:r>
          <w:fldChar w:fldCharType="begin"/>
        </w:r>
        <w:r>
          <w:instrText xml:space="preserve"> PAGE   \* MERGEFORMAT </w:instrText>
        </w:r>
        <w:r>
          <w:fldChar w:fldCharType="separate"/>
        </w:r>
        <w:r w:rsidR="00BB351A">
          <w:rPr>
            <w:noProof/>
          </w:rPr>
          <w:t>148</w:t>
        </w:r>
        <w:r>
          <w:rPr>
            <w:noProof/>
          </w:rPr>
          <w:fldChar w:fldCharType="end"/>
        </w:r>
      </w:p>
    </w:sdtContent>
  </w:sdt>
  <w:p w:rsidR="00B87B01" w:rsidRDefault="00B87B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B01" w:rsidRDefault="00B87B01" w:rsidP="00B87B01">
      <w:pPr>
        <w:spacing w:after="0" w:line="240" w:lineRule="auto"/>
      </w:pPr>
      <w:r>
        <w:separator/>
      </w:r>
    </w:p>
  </w:footnote>
  <w:footnote w:type="continuationSeparator" w:id="0">
    <w:p w:rsidR="00B87B01" w:rsidRDefault="00B87B01" w:rsidP="00B87B0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8"/>
  <w:proofState w:spelling="clean" w:grammar="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6D8"/>
    <w:rsid w:val="00017F06"/>
    <w:rsid w:val="00174CD4"/>
    <w:rsid w:val="003D6D8B"/>
    <w:rsid w:val="004828C6"/>
    <w:rsid w:val="005548E8"/>
    <w:rsid w:val="00700089"/>
    <w:rsid w:val="0092191D"/>
    <w:rsid w:val="009666D8"/>
    <w:rsid w:val="00B87B01"/>
    <w:rsid w:val="00BB351A"/>
    <w:rsid w:val="00D10477"/>
  </w:rsids>
  <m:mathPr>
    <m:mathFont m:val="Cambria Math"/>
    <m:brkBin m:val="before"/>
    <m:brkBinSub m:val="--"/>
    <m:smallFrac m:val="0"/>
    <m:dispDef/>
    <m:lMargin m:val="0"/>
    <m:rMargin m:val="0"/>
    <m:defJc m:val="centerGroup"/>
    <m:wrapIndent m:val="1440"/>
    <m:intLim m:val="subSup"/>
    <m:naryLim m:val="undOvr"/>
  </m:mathPr>
  <w:themeFontLang w:val="en-NZ"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NZ"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666D8"/>
    <w:rPr>
      <w:sz w:val="16"/>
      <w:szCs w:val="16"/>
    </w:rPr>
  </w:style>
  <w:style w:type="paragraph" w:styleId="CommentText">
    <w:name w:val="annotation text"/>
    <w:basedOn w:val="Normal"/>
    <w:link w:val="CommentTextChar"/>
    <w:uiPriority w:val="99"/>
    <w:semiHidden/>
    <w:unhideWhenUsed/>
    <w:rsid w:val="009666D8"/>
    <w:pPr>
      <w:spacing w:line="240" w:lineRule="auto"/>
    </w:pPr>
    <w:rPr>
      <w:rFonts w:eastAsiaTheme="minorHAnsi"/>
      <w:sz w:val="20"/>
      <w:szCs w:val="20"/>
      <w:lang w:val="en-US" w:eastAsia="en-US"/>
    </w:rPr>
  </w:style>
  <w:style w:type="character" w:customStyle="1" w:styleId="CommentTextChar">
    <w:name w:val="Comment Text Char"/>
    <w:basedOn w:val="DefaultParagraphFont"/>
    <w:link w:val="CommentText"/>
    <w:uiPriority w:val="99"/>
    <w:semiHidden/>
    <w:rsid w:val="009666D8"/>
    <w:rPr>
      <w:rFonts w:eastAsiaTheme="minorHAnsi"/>
      <w:sz w:val="20"/>
      <w:szCs w:val="20"/>
      <w:lang w:val="en-US" w:eastAsia="en-US"/>
    </w:rPr>
  </w:style>
  <w:style w:type="paragraph" w:styleId="BalloonText">
    <w:name w:val="Balloon Text"/>
    <w:basedOn w:val="Normal"/>
    <w:link w:val="BalloonTextChar"/>
    <w:uiPriority w:val="99"/>
    <w:semiHidden/>
    <w:unhideWhenUsed/>
    <w:rsid w:val="009666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66D8"/>
    <w:rPr>
      <w:rFonts w:ascii="Tahoma" w:hAnsi="Tahoma" w:cs="Tahoma"/>
      <w:sz w:val="16"/>
      <w:szCs w:val="16"/>
    </w:rPr>
  </w:style>
  <w:style w:type="paragraph" w:styleId="Header">
    <w:name w:val="header"/>
    <w:basedOn w:val="Normal"/>
    <w:link w:val="HeaderChar"/>
    <w:uiPriority w:val="99"/>
    <w:unhideWhenUsed/>
    <w:rsid w:val="00B87B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7B01"/>
  </w:style>
  <w:style w:type="paragraph" w:styleId="Footer">
    <w:name w:val="footer"/>
    <w:basedOn w:val="Normal"/>
    <w:link w:val="FooterChar"/>
    <w:uiPriority w:val="99"/>
    <w:unhideWhenUsed/>
    <w:rsid w:val="00B87B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7B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NZ"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666D8"/>
    <w:rPr>
      <w:sz w:val="16"/>
      <w:szCs w:val="16"/>
    </w:rPr>
  </w:style>
  <w:style w:type="paragraph" w:styleId="CommentText">
    <w:name w:val="annotation text"/>
    <w:basedOn w:val="Normal"/>
    <w:link w:val="CommentTextChar"/>
    <w:uiPriority w:val="99"/>
    <w:semiHidden/>
    <w:unhideWhenUsed/>
    <w:rsid w:val="009666D8"/>
    <w:pPr>
      <w:spacing w:line="240" w:lineRule="auto"/>
    </w:pPr>
    <w:rPr>
      <w:rFonts w:eastAsiaTheme="minorHAnsi"/>
      <w:sz w:val="20"/>
      <w:szCs w:val="20"/>
      <w:lang w:val="en-US" w:eastAsia="en-US"/>
    </w:rPr>
  </w:style>
  <w:style w:type="character" w:customStyle="1" w:styleId="CommentTextChar">
    <w:name w:val="Comment Text Char"/>
    <w:basedOn w:val="DefaultParagraphFont"/>
    <w:link w:val="CommentText"/>
    <w:uiPriority w:val="99"/>
    <w:semiHidden/>
    <w:rsid w:val="009666D8"/>
    <w:rPr>
      <w:rFonts w:eastAsiaTheme="minorHAnsi"/>
      <w:sz w:val="20"/>
      <w:szCs w:val="20"/>
      <w:lang w:val="en-US" w:eastAsia="en-US"/>
    </w:rPr>
  </w:style>
  <w:style w:type="paragraph" w:styleId="BalloonText">
    <w:name w:val="Balloon Text"/>
    <w:basedOn w:val="Normal"/>
    <w:link w:val="BalloonTextChar"/>
    <w:uiPriority w:val="99"/>
    <w:semiHidden/>
    <w:unhideWhenUsed/>
    <w:rsid w:val="009666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66D8"/>
    <w:rPr>
      <w:rFonts w:ascii="Tahoma" w:hAnsi="Tahoma" w:cs="Tahoma"/>
      <w:sz w:val="16"/>
      <w:szCs w:val="16"/>
    </w:rPr>
  </w:style>
  <w:style w:type="paragraph" w:styleId="Header">
    <w:name w:val="header"/>
    <w:basedOn w:val="Normal"/>
    <w:link w:val="HeaderChar"/>
    <w:uiPriority w:val="99"/>
    <w:unhideWhenUsed/>
    <w:rsid w:val="00B87B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7B01"/>
  </w:style>
  <w:style w:type="paragraph" w:styleId="Footer">
    <w:name w:val="footer"/>
    <w:basedOn w:val="Normal"/>
    <w:link w:val="FooterChar"/>
    <w:uiPriority w:val="99"/>
    <w:unhideWhenUsed/>
    <w:rsid w:val="00B87B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7B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1136</Words>
  <Characters>6477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labuser</dc:creator>
  <cp:lastModifiedBy>Wakefield, Georgia</cp:lastModifiedBy>
  <cp:revision>10</cp:revision>
  <cp:lastPrinted>2014-02-28T23:09:00Z</cp:lastPrinted>
  <dcterms:created xsi:type="dcterms:W3CDTF">2013-11-20T02:58:00Z</dcterms:created>
  <dcterms:modified xsi:type="dcterms:W3CDTF">2014-02-28T23:14:00Z</dcterms:modified>
</cp:coreProperties>
</file>